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contextualSpacing w:val="0"/>
        <w:jc w:val="center"/>
        <w:rPr>
          <w:b w:val="1"/>
          <w:sz w:val="18"/>
          <w:szCs w:val="18"/>
        </w:rPr>
      </w:pPr>
      <w:r w:rsidDel="00000000" w:rsidR="00000000" w:rsidRPr="00000000">
        <w:rPr>
          <w:b w:val="1"/>
          <w:sz w:val="18"/>
          <w:szCs w:val="18"/>
          <w:rtl w:val="0"/>
        </w:rPr>
        <w:t xml:space="preserve">Sensations matinales</w:t>
      </w:r>
    </w:p>
    <w:p w:rsidR="00000000" w:rsidDel="00000000" w:rsidP="00000000" w:rsidRDefault="00000000" w:rsidRPr="00000000">
      <w:pPr>
        <w:widowControl w:val="0"/>
        <w:pBdr/>
        <w:contextualSpacing w:val="0"/>
        <w:rPr>
          <w:sz w:val="18"/>
          <w:szCs w:val="18"/>
        </w:rPr>
      </w:pPr>
      <w:r w:rsidDel="00000000" w:rsidR="00000000" w:rsidRPr="00000000">
        <w:rPr>
          <w:rtl w:val="0"/>
        </w:rPr>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Généralement, le matin, je me réveille avant lui. J’ouvre les yeux et dans les quelques rayons de lumière qui filtrent à travers les volets, je le vois à côté de moi. Presque toujours, j’ai envie de lui. Parfois, je ne résiste pas à l’envie de me serrer contre sa peau. Nos odeurs de transpiration nocturne se mélangent, je respire doucement, profondément, ne voulant pas en perdre les nuances. Son souffle régulier vient rafraîchir ma peau, agitant une mèche de cheveux qui me chatouille doucement. Je caresse son torse, ma main descend sur son ventre et mon poignet butte sur son sexe déjà gonflé. Je ne peux pas maîtriser mon désir de décaler encore un peu mon bras, pour venir toucher ce membre, le caresser sur toute sa longueur à travers le pyjama. </w:t>
      </w:r>
    </w:p>
    <w:p w:rsidR="00000000" w:rsidDel="00000000" w:rsidP="00000000" w:rsidRDefault="00000000" w:rsidRPr="00000000">
      <w:pPr>
        <w:widowControl w:val="0"/>
        <w:pBdr/>
        <w:contextualSpacing w:val="0"/>
        <w:rPr>
          <w:sz w:val="18"/>
          <w:szCs w:val="18"/>
        </w:rPr>
      </w:pPr>
      <w:r w:rsidDel="00000000" w:rsidR="00000000" w:rsidRPr="00000000">
        <w:rPr>
          <w:rtl w:val="0"/>
        </w:rPr>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Il s’éveille lentement et me rends mon étreinte. Je glisse sous le tissus. J’aime le contraste de ce membre solide et la fragilité de la peau fine et satinée de son gland sous mes doigts. Ensuite, ce sont mes seins, puis mon visage qui s’attardent en bas de son ventre. Une bouffée d’odeurs érotiques m’enflamment et je fais courir ma langue le long des volumes de son sexe, mes lèvres l’englobent, ressentant toutes les variations de textures de sa peau. Je joue un moment ainsi avec son plaisir, et la chaleur monte entre mes cuisses. </w:t>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J’aime lui faire croire en rejoignant son visage, que je ne suis pas encore follement excitée. Je le laisse caresser mon sexe dont les grandes lèvres sont encore sèches, glisser un doigts en moi, ouvrant mon vagin. Je me délecte de son ravissement étonné quand il me sent dégouliner sur lui. </w:t>
      </w:r>
    </w:p>
    <w:p w:rsidR="00000000" w:rsidDel="00000000" w:rsidP="00000000" w:rsidRDefault="00000000" w:rsidRPr="00000000">
      <w:pPr>
        <w:widowControl w:val="0"/>
        <w:pBdr/>
        <w:contextualSpacing w:val="0"/>
        <w:rPr>
          <w:sz w:val="18"/>
          <w:szCs w:val="18"/>
        </w:rPr>
      </w:pPr>
      <w:r w:rsidDel="00000000" w:rsidR="00000000" w:rsidRPr="00000000">
        <w:rPr>
          <w:rtl w:val="0"/>
        </w:rPr>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Délicieusement ensommeillés, allongés sur le côté, il me tiens très fort contre lui. J’aime quand il m’enlace de la sorte, j’ai l’impression de disparaître et de vivre intensément en même temps. Son torse contre mon dos, ses lèvres dans mon cou, son sexe brûlant glisse entre mes cuisses tout le long de ma vulve, venant titiller jusqu’à mon clitoris. Je résiste un moment, profitant de ces délicieux contacts, avant de me cambrer davantage, le laissant ainsi me pénétrer. J’en profite pour l’embrasser en me vrillant, mettant à l’épreuve ma souplesse. </w:t>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J’aime cette position, ferme et pleine de tendresse, nos corps complètement collés l’un à l’autre. Lui dans mon vagin dans un angle parfait, mon vibro sur mon clitoris. Plus le temps passe, mieux il me connaît et je jouis rapidement. J’aime avoir eu un orgasme avant lui. Juste après mes sensations sont exacerbées. A force de nous agiter, ma cyprine et notre sueur ont trempé nos bassins et mes fesses contre ses cuisses... J’ondule et glisse contre lui, j'emmêle mes doigts dans les siens. Nos allées et venues produisent des bruits humides et sensuels. Je sais que ces sons l’excitent encore davantage. Son sexe est agité de soubresauts, gonflant encore un peu plus, par saccades. Nos peaux claquent l’une contre l’autre. Quelques coups de reins rapides, désordonnés par le plaisir, et les gémissements gagnent en intensité pour devenir les graves ondes de son orgasme. </w:t>
      </w:r>
    </w:p>
    <w:p w:rsidR="00000000" w:rsidDel="00000000" w:rsidP="00000000" w:rsidRDefault="00000000" w:rsidRPr="00000000">
      <w:pPr>
        <w:widowControl w:val="0"/>
        <w:pBdr/>
        <w:contextualSpacing w:val="0"/>
        <w:rPr>
          <w:sz w:val="18"/>
          <w:szCs w:val="18"/>
        </w:rPr>
      </w:pPr>
      <w:r w:rsidDel="00000000" w:rsidR="00000000" w:rsidRPr="00000000">
        <w:rPr>
          <w:rtl w:val="0"/>
        </w:rPr>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Toujours l’un dans l’autre, nous somnolons un moment. Mon petit coeur est rapide. Le sien, régulier et puissant. Je ressens leurs battements respectifs dans nos sexes. Le sang part très lentement de son membre alors que mes lèvres sont encore toutes gonflées et sensibles. Je souris en sentant la chaude humidité là ou nos peaux se touchent et la fraîcheur là où elle s’évapore peu à peu. Je ne parle pas, ne bouge pas. Les yeux fermés, je déguste un reliquat de sensations subtiles : le souvenir de cet amour partagé, de cette confiance toujours plus forte, et de ces divins aléas en moi qui me laissent lascive et heureuse.</w:t>
      </w:r>
    </w:p>
    <w:p w:rsidR="00000000" w:rsidDel="00000000" w:rsidP="00000000" w:rsidRDefault="00000000" w:rsidRPr="00000000">
      <w:pPr>
        <w:widowControl w:val="0"/>
        <w:pBdr/>
        <w:contextualSpacing w:val="0"/>
        <w:rPr>
          <w:sz w:val="18"/>
          <w:szCs w:val="18"/>
        </w:rPr>
      </w:pPr>
      <w:r w:rsidDel="00000000" w:rsidR="00000000" w:rsidRPr="00000000">
        <w:rPr>
          <w:rtl w:val="0"/>
        </w:rPr>
      </w:r>
    </w:p>
    <w:p w:rsidR="00000000" w:rsidDel="00000000" w:rsidP="00000000" w:rsidRDefault="00000000" w:rsidRPr="00000000">
      <w:pPr>
        <w:widowControl w:val="0"/>
        <w:pBdr/>
        <w:contextualSpacing w:val="0"/>
        <w:rPr>
          <w:sz w:val="18"/>
          <w:szCs w:val="18"/>
        </w:rPr>
      </w:pPr>
      <w:r w:rsidDel="00000000" w:rsidR="00000000" w:rsidRPr="00000000">
        <w:rPr>
          <w:sz w:val="18"/>
          <w:szCs w:val="18"/>
          <w:rtl w:val="0"/>
        </w:rPr>
        <w:t xml:space="preserve">J’espère que c’est le weekend...</w:t>
      </w:r>
    </w:p>
    <w:p w:rsidR="00000000" w:rsidDel="00000000" w:rsidP="00000000" w:rsidRDefault="00000000" w:rsidRPr="00000000">
      <w:pPr>
        <w:widowControl w:val="0"/>
        <w:pBdr/>
        <w:contextualSpacing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Avancées contre le VIH SIDA</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terme VIH désigne le Virus de l’Immunodéficience Humaine qui va détruire progressivement les défenses de l’organisme contre les microbes. On peut être séropositif pendant des années tout en se sentant en très bonne santé, mais des maladies de plus en plus graves profitent de la diminution de l’immunité pour se développer. Lorsqu’une personne a une ou plusieurs maladies de ce type, on dit qu’elle a le sida : Syndrome d’Immuno Déficience Acquise.</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 ne peut soigner le VIH. Les traitements actuels ont pour but d’empêcher que l’infection par le VIH évolue vers le sida et aussi de soigner le sida chez ceux qui l’ont déjà développé.</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Environ 150 000 personnes sont porteuses du VIH. Un tiers de ces personnes ne savent pas qu'elles sont contaminées et donc contaminantes... Se protéger et se faire dépister en cas de doute est essentiel.</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l’absence de protection, la transmission au cours d’un rapport sexuel n’est pas systématique, mais une seule fois peut suffire, même en l'absence d'éjaculation. Les rapports oro-génitaux ne sont pas dénués de risque, mais ils sont bien moindres par rapport à une pénétration anale ou vaginale. L’exposition au sang d’une personne séropositive peut aussi entraîner la transmission du VIH. Enfin, elle peut survenir entre une femme séropositive enceinte et son enfant durant la grossesse ou au moment de l’accouchement. L’allaitement constitue également un mode de contamination possible de l’enfant.</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part celà il n'y à pas de dispositions particulières à prendre entre une personne séropositive et une séronégative.</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Ces dernières années nous pouvons observer quelques avancées prometteuses.</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n'y à pas si longtemps, il fallait attendre 3 mois après une prise de risque pour être sur du résultat d'un test VIH. Désormais, en France, les tests sanguins, sont totalement fiables au bout de 6 semaines.</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est aussi question de généraliser le test rapide. Il sera disponible chez les méecins de ville qui seront formés à son usage. Il suffit de prélever une goutte de sang au bout du doigt. Il faut malheureusement attendre 3 mois avant d'obtenir un résultat fiable, mais l'avantage est de pouvoir obtenir le résultat du test sur place en quelques minutes.</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Dans la catégorie bonne nouvelle, si vous avez pris un risque il y à moins de 48 heures, contacter au plus vite Sida info service pour avoir l’adresse du service compétent le plus près de chez vous, ou rendez vous au service des urgences de l’hôpital le plus proche et annoncez directement votre doute concernant le VIH. Un Traitement Post-Exposition ou TPE,</w:t>
      </w:r>
      <w:r w:rsidDel="00000000" w:rsidR="00000000" w:rsidRPr="00000000">
        <w:rPr>
          <w:rFonts w:ascii="Calibri" w:cs="Calibri" w:eastAsia="Calibri" w:hAnsi="Calibri"/>
          <w:color w:val="333333"/>
          <w:sz w:val="20"/>
          <w:szCs w:val="20"/>
          <w:rtl w:val="0"/>
        </w:rPr>
        <w:t xml:space="preserve"> </w:t>
      </w:r>
      <w:r w:rsidDel="00000000" w:rsidR="00000000" w:rsidRPr="00000000">
        <w:rPr>
          <w:rFonts w:ascii="Calibri" w:cs="Calibri" w:eastAsia="Calibri" w:hAnsi="Calibri"/>
          <w:sz w:val="20"/>
          <w:szCs w:val="20"/>
          <w:rtl w:val="0"/>
        </w:rPr>
        <w:t xml:space="preserve">peut dans certains cas vous être proposé pour diminuer le risque de contamination effective lorsqu’on a été exposé au VIH.</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traitement dure 4 semaines, doit être commencé le plus tôt possible et être respecté très attentivement.</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y à malheureusement des effets indésirables fréquents du genre diarrhées, nausées, fatigue et vertiges. Tout ceci n'est pas systématique, disparait rapidement et c'est sans gravité comparé à l'enfer que représente le VIH.</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 n'est pas sur à 100% mais c'est déjà un bon début ! Il ne protège pas non plus d’un nouveau risque, et ne protège pas non plus vos partenaires : il faut donc continuer de vous protéger quoi qu'il arrive.</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color w:val="333333"/>
          <w:sz w:val="20"/>
          <w:szCs w:val="20"/>
        </w:rPr>
      </w:pPr>
      <w:r w:rsidDel="00000000" w:rsidR="00000000" w:rsidRPr="00000000">
        <w:rPr>
          <w:rFonts w:ascii="Calibri" w:cs="Calibri" w:eastAsia="Calibri" w:hAnsi="Calibri"/>
          <w:sz w:val="20"/>
          <w:szCs w:val="20"/>
          <w:rtl w:val="0"/>
        </w:rPr>
        <w:t xml:space="preserve">Autre bonne nouvelle. Les médicaments utilisés pour soigner les séronégatifs qui permettent d’empêcher l’évolution de la maladie sont des antirétroviraux. Un autre effet positif de ce traitement est de rendre la personne porteuse du VIH quasiment non contaminante. </w:t>
      </w:r>
      <w:r w:rsidDel="00000000" w:rsidR="00000000" w:rsidRPr="00000000">
        <w:rPr>
          <w:rFonts w:ascii="Calibri" w:cs="Calibri" w:eastAsia="Calibri" w:hAnsi="Calibri"/>
          <w:color w:val="333333"/>
          <w:sz w:val="20"/>
          <w:szCs w:val="20"/>
          <w:rtl w:val="0"/>
        </w:rPr>
        <w:t xml:space="preserve">On observe une réduction de 96% de transmission. Bien entendu ça ne dispense pas un porteur de se protéger. Mais au cas ou ily aurait un problème avec un préservatif, le risque de contamination est nettement diminué ! C'est toujours bon à prendre pour limiter la propagation de l'épidémie.</w:t>
      </w:r>
    </w:p>
    <w:p w:rsidR="00000000" w:rsidDel="00000000" w:rsidP="00000000" w:rsidRDefault="00000000" w:rsidRPr="00000000">
      <w:pPr>
        <w:widowControl w:val="0"/>
        <w:pBdr/>
        <w:contextualSpacing w:val="0"/>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Enfin, n'oubliez pas que le VIH n'est qu'une des IST les plus connues, celle dont tout le monde parle, mais qu'elles sont nombreuses, hépatites, herpès, Syphilis, et j’en passe. Certaines ne sont pas graves du tout, d'autres peuvent avoir des conséquences sérieuses… NON, vous n’avez pas envie de tester tout ça, c’est moi qui vous le dit</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Faites les tests sanguin quand vous vous trouvez un(e) partenaire régulier(e) et amusez vous en toute sécurité !</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Passion testicouilles</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 ne sais pas ce que vous en pensez, mais moi, parmi les choses qui me fascinent chez les hommes, il y à leurs testicouilles ! </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Effleurez les, et vous verrez la peau onduler, se contracter et détendre sous les caresses. Observez les boules rouler dans les bourses. Elles bougent seules, comme habitées d’une volonté propre. </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 pourrais rester des heures à jouer avec cette partie de votre anatomie, messieurs !</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Où à vous prendre par surprise quand vous êtes encore tout petit, pour sentir gonfler votre envie dans mes mains ou ma bouche ! Une sensation merveilleuse. Mais tout ça, c’est une autre histoire ! ;)</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Wulfila</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La légende de Victor Noir</w:t>
      </w:r>
    </w:p>
    <w:p w:rsidR="00000000" w:rsidDel="00000000" w:rsidP="00000000" w:rsidRDefault="00000000" w:rsidRPr="00000000">
      <w:pPr>
        <w:widowControl w:val="0"/>
        <w:pBdr/>
        <w:contextualSpacing w:val="0"/>
        <w:rPr>
          <w:rFonts w:ascii="Calibri" w:cs="Calibri" w:eastAsia="Calibri" w:hAnsi="Calibri"/>
          <w:sz w:val="20"/>
          <w:szCs w:val="20"/>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Yvan Salmon, dit Victor Noir, était un journaliste français. Il à été tué par le prince Pierre Bonaparte, cousin de Napoléon III, en 1870, à l’âge de 22 ans alors qu’il était témoin d’un duel. Dès lors, il devient le symbol de la lute pour la liberté, contre l’Empire. Sa tombe se trouve au cimetière du père lachaise, à Paris.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Ou plus précisément, son gisant… Une statue de bronze réalisée par Jules Dalou.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Pourquoi s’attarder sur cela ?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Et bien parce que le sculpteur à doté ce bon Victor d’une généreuse virilité, élégamment moulée dans son pantalon !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Plus curieux encore : une légende s’est forgée peu à peu autour ce gisant si bien pourvu.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On voit clairement que son entre jambe et sa bouche sont débarrassées des traces de vert-de-gris, lustrés par les frottements.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Il est probable qu’à l’origine il s’agisse d’un canular d’étudiants, relayé par la presse dans les années soixantes. Toujours est il que depuis, cette tombe est très connue et de nombreux visiteurs viennent lui… rendre visite.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Certains, curieux de passage, ne font que toucher les zones polies par mimétisme, au hasard.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D’autres ont un rituel bien défini pour chaque voeux. D’ailleurs, plus les années passent, plus on prêtes de pouvoirs au défunt journaliste.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Par exemple, pour faire revenir la personne qu’on aime, il faut embrasser par trois fois les lèvres de la statue.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Pour augmenter sa fertilité ou sa virilité, il faut toucher son sexe, s’allonger ou s’asseoir sur elle. Certains couples iraient jusqu’à folâtrer sur lui pour augmenter leurs chances d’enfanter.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Ça, et bien d’autres rites liés à la sexualité et à la rencontre du grand amour.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A mon avis, on peut se brosser pour que ça marche ! Et vous, vous croyez aux légendes ?</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color w:val="252525"/>
          <w:sz w:val="20"/>
          <w:szCs w:val="20"/>
          <w:highlight w:val="white"/>
          <w:rtl w:val="0"/>
        </w:rPr>
        <w:t xml:space="preserve">Wulfila</w:t>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p w:rsidR="00000000" w:rsidDel="00000000" w:rsidP="00000000" w:rsidRDefault="00000000" w:rsidRPr="00000000">
      <w:pPr>
        <w:widowControl w:val="0"/>
        <w:pBdr/>
        <w:contextualSpacing w:val="0"/>
        <w:rPr>
          <w:color w:val="252525"/>
          <w:sz w:val="20"/>
          <w:szCs w:val="20"/>
          <w:highlight w:val="whit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